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A4" w:rsidRDefault="003B769F">
      <w:pPr>
        <w:pStyle w:val="1"/>
        <w:spacing w:before="83"/>
        <w:ind w:right="9"/>
      </w:pPr>
      <w:r>
        <w:t>АКТ</w:t>
      </w:r>
    </w:p>
    <w:p w:rsidR="00DD3CA4" w:rsidRDefault="003B769F">
      <w:pPr>
        <w:spacing w:before="1"/>
        <w:ind w:right="5"/>
        <w:jc w:val="center"/>
        <w:rPr>
          <w:b/>
        </w:rPr>
      </w:pPr>
      <w:r>
        <w:rPr>
          <w:b/>
        </w:rPr>
        <w:t>установки на прибор учета</w:t>
      </w:r>
    </w:p>
    <w:p w:rsidR="00DD3CA4" w:rsidRDefault="003B769F">
      <w:pPr>
        <w:spacing w:line="265" w:lineRule="exact"/>
        <w:ind w:right="4"/>
        <w:jc w:val="center"/>
        <w:rPr>
          <w:b/>
        </w:rPr>
      </w:pPr>
      <w:r>
        <w:rPr>
          <w:b/>
        </w:rPr>
        <w:t>антимагнитной пломбы ИМП МИГ</w:t>
      </w:r>
    </w:p>
    <w:p w:rsidR="00DD3CA4" w:rsidRDefault="003B769F">
      <w:pPr>
        <w:pStyle w:val="a3"/>
        <w:tabs>
          <w:tab w:val="left" w:pos="7011"/>
          <w:tab w:val="left" w:pos="7616"/>
          <w:tab w:val="left" w:pos="9442"/>
        </w:tabs>
        <w:spacing w:line="265" w:lineRule="exact"/>
        <w:ind w:left="0" w:right="191"/>
        <w:jc w:val="center"/>
      </w:pPr>
      <w:r>
        <w:t>г. Москва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t>_</w:t>
      </w:r>
      <w:r>
        <w:rPr>
          <w:spacing w:val="-1"/>
        </w:rPr>
        <w:t xml:space="preserve"> </w:t>
      </w:r>
      <w:r>
        <w:t>г.</w:t>
      </w:r>
    </w:p>
    <w:p w:rsidR="00DD3CA4" w:rsidRDefault="003B769F">
      <w:pPr>
        <w:pStyle w:val="a4"/>
        <w:numPr>
          <w:ilvl w:val="0"/>
          <w:numId w:val="1"/>
        </w:numPr>
        <w:tabs>
          <w:tab w:val="left" w:pos="397"/>
          <w:tab w:val="left" w:pos="2750"/>
          <w:tab w:val="left" w:pos="4535"/>
          <w:tab w:val="left" w:pos="5472"/>
          <w:tab w:val="left" w:pos="10072"/>
          <w:tab w:val="left" w:pos="10269"/>
        </w:tabs>
        <w:spacing w:before="4" w:line="530" w:lineRule="atLeast"/>
        <w:ind w:right="277" w:hanging="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5pt;margin-top:91.45pt;width:201.75pt;height:46.45pt;z-index:-251658752;mso-position-horizontal-relative:page" filled="f">
            <v:stroke dashstyle="longDash"/>
            <v:textbox inset="0,0,0,0">
              <w:txbxContent>
                <w:p w:rsidR="00DD3CA4" w:rsidRPr="003B769F" w:rsidRDefault="003B769F">
                  <w:pPr>
                    <w:spacing w:before="71"/>
                    <w:ind w:left="251" w:right="247" w:hanging="2"/>
                    <w:jc w:val="center"/>
                    <w:rPr>
                      <w:rStyle w:val="a5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</w:pPr>
                  <w:r w:rsidRPr="003B769F">
                    <w:rPr>
                      <w:rStyle w:val="a5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>В это место вписывается идентификационный номер или вклеивается отрывная квитанция от антимагнитной пломбы</w:t>
                  </w:r>
                </w:p>
                <w:p w:rsidR="00DD3CA4" w:rsidRPr="003B769F" w:rsidRDefault="003B769F">
                  <w:pPr>
                    <w:spacing w:line="192" w:lineRule="exact"/>
                    <w:ind w:left="806" w:right="803"/>
                    <w:jc w:val="center"/>
                    <w:rPr>
                      <w:rStyle w:val="a5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</w:pPr>
                  <w:r w:rsidRPr="003B769F">
                    <w:rPr>
                      <w:rStyle w:val="a5"/>
                      <w:rFonts w:ascii="Times New Roman" w:hAnsi="Times New Roman" w:cs="Times New Roman"/>
                      <w:i w:val="0"/>
                      <w:sz w:val="16"/>
                      <w:szCs w:val="16"/>
                    </w:rPr>
                    <w:t>с идентификационным номером</w:t>
                  </w:r>
                </w:p>
              </w:txbxContent>
            </v:textbox>
            <w10:wrap anchorx="page"/>
          </v:shape>
        </w:pict>
      </w:r>
      <w:r>
        <w:t>В</w:t>
      </w:r>
      <w:r>
        <w:rPr>
          <w:spacing w:val="-1"/>
        </w:rPr>
        <w:t xml:space="preserve"> </w:t>
      </w:r>
      <w:r>
        <w:t>квартире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корпус</w:t>
      </w:r>
      <w:r>
        <w:rPr>
          <w:spacing w:val="-2"/>
        </w:rPr>
        <w:t xml:space="preserve"> </w:t>
      </w:r>
      <w:r>
        <w:t>(строение)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bookmarkStart w:id="0" w:name="_GoBack"/>
      <w:bookmarkEnd w:id="0"/>
      <w:r>
        <w:t>по улице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</w:t>
      </w:r>
      <w:r>
        <w:t>на</w:t>
      </w:r>
      <w:r>
        <w:rPr>
          <w:spacing w:val="-1"/>
        </w:rPr>
        <w:t xml:space="preserve"> </w:t>
      </w:r>
      <w:r>
        <w:t>приборе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установлена антимагнитная пломба ИМП</w:t>
      </w:r>
      <w:r>
        <w:rPr>
          <w:spacing w:val="-8"/>
        </w:rPr>
        <w:t xml:space="preserve"> </w:t>
      </w:r>
      <w:r>
        <w:t>МИГ</w:t>
      </w:r>
    </w:p>
    <w:p w:rsidR="00DD3CA4" w:rsidRDefault="003B769F">
      <w:pPr>
        <w:pStyle w:val="a3"/>
        <w:spacing w:before="2"/>
        <w:jc w:val="left"/>
      </w:pPr>
      <w:r>
        <w:t>с идентификационным номером:</w:t>
      </w:r>
    </w:p>
    <w:p w:rsidR="00DD3CA4" w:rsidRDefault="00DD3CA4">
      <w:pPr>
        <w:pStyle w:val="a3"/>
        <w:ind w:left="0"/>
        <w:jc w:val="left"/>
        <w:rPr>
          <w:sz w:val="26"/>
        </w:rPr>
      </w:pPr>
    </w:p>
    <w:p w:rsidR="00DD3CA4" w:rsidRDefault="003B769F">
      <w:pPr>
        <w:pStyle w:val="a4"/>
        <w:numPr>
          <w:ilvl w:val="0"/>
          <w:numId w:val="1"/>
        </w:numPr>
        <w:tabs>
          <w:tab w:val="left" w:pos="371"/>
        </w:tabs>
        <w:spacing w:before="217"/>
        <w:ind w:left="370" w:hanging="259"/>
        <w:jc w:val="both"/>
      </w:pPr>
      <w:r>
        <w:t>Антимагнитная пломба находится в исправном</w:t>
      </w:r>
      <w:r>
        <w:rPr>
          <w:spacing w:val="1"/>
        </w:rPr>
        <w:t xml:space="preserve"> </w:t>
      </w:r>
      <w:r>
        <w:t>состоянии:</w:t>
      </w:r>
    </w:p>
    <w:p w:rsidR="00DD3CA4" w:rsidRDefault="003B769F">
      <w:pPr>
        <w:pStyle w:val="a3"/>
        <w:spacing w:before="1"/>
        <w:ind w:right="119" w:firstLine="427"/>
      </w:pPr>
      <w:r>
        <w:t>а) нарушений (повреждений) целостности пломбы-наклейки антимагнитной пломбы нет, по всей поверхности пломба-наклейка имеет однородный цвет, проявлений</w:t>
      </w:r>
      <w:r>
        <w:rPr>
          <w:spacing w:val="19"/>
        </w:rPr>
        <w:t xml:space="preserve"> </w:t>
      </w:r>
      <w:r>
        <w:t>индикаторной надписи</w:t>
      </w:r>
    </w:p>
    <w:p w:rsidR="00DD3CA4" w:rsidRDefault="003B769F">
      <w:pPr>
        <w:pStyle w:val="a3"/>
        <w:spacing w:line="265" w:lineRule="exact"/>
        <w:jc w:val="left"/>
      </w:pPr>
      <w:r>
        <w:t xml:space="preserve">«OPENED! ВСКРЫТО! СИЛТЭК SILTECH» нет, проявлений </w:t>
      </w:r>
      <w:proofErr w:type="spellStart"/>
      <w:r>
        <w:t>термохромного</w:t>
      </w:r>
      <w:proofErr w:type="spellEnd"/>
      <w:r>
        <w:t xml:space="preserve"> рисунка нет;</w:t>
      </w:r>
    </w:p>
    <w:p w:rsidR="00DD3CA4" w:rsidRDefault="003B769F">
      <w:pPr>
        <w:pStyle w:val="a3"/>
        <w:spacing w:before="1"/>
        <w:ind w:right="118" w:firstLine="427"/>
      </w:pPr>
      <w:r>
        <w:t>б) нарушений (повреждений) целостности индикатора антимагнитной пломбы нет, его контрольное изображение видно отчетливо, искажений и затемнений на поверхности нет.</w:t>
      </w:r>
    </w:p>
    <w:p w:rsidR="00DD3CA4" w:rsidRDefault="003B769F">
      <w:pPr>
        <w:pStyle w:val="a4"/>
        <w:numPr>
          <w:ilvl w:val="0"/>
          <w:numId w:val="1"/>
        </w:numPr>
        <w:tabs>
          <w:tab w:val="left" w:pos="371"/>
        </w:tabs>
        <w:spacing w:line="265" w:lineRule="exact"/>
        <w:ind w:left="370" w:hanging="259"/>
        <w:jc w:val="both"/>
      </w:pPr>
      <w:r>
        <w:t>Владелец кварти</w:t>
      </w:r>
      <w:r>
        <w:t>ры</w:t>
      </w:r>
      <w:r>
        <w:rPr>
          <w:spacing w:val="1"/>
        </w:rPr>
        <w:t xml:space="preserve"> </w:t>
      </w:r>
      <w:r>
        <w:t>обязан:</w:t>
      </w:r>
    </w:p>
    <w:p w:rsidR="00DD3CA4" w:rsidRDefault="003B769F">
      <w:pPr>
        <w:pStyle w:val="a3"/>
        <w:spacing w:before="1" w:line="265" w:lineRule="exact"/>
        <w:ind w:left="540"/>
      </w:pPr>
      <w:r>
        <w:t>а) обеспечить целостность и сохранность антимагнитной пломбы;</w:t>
      </w:r>
    </w:p>
    <w:p w:rsidR="00DD3CA4" w:rsidRDefault="003B769F">
      <w:pPr>
        <w:pStyle w:val="a3"/>
        <w:ind w:right="117" w:firstLine="427"/>
      </w:pPr>
      <w:r>
        <w:t>б) в суточный срок, считая следующий рабочий день, если иной не указан в договоре энергоснабжения, информировать эксплуатирующую организацию в случае нарушения (повреждения и/или сраб</w:t>
      </w:r>
      <w:r>
        <w:t>атывания) антимагнитной пломбы.</w:t>
      </w:r>
    </w:p>
    <w:p w:rsidR="00DD3CA4" w:rsidRDefault="003B769F">
      <w:pPr>
        <w:pStyle w:val="a3"/>
        <w:ind w:right="118"/>
      </w:pPr>
      <w:r>
        <w:rPr>
          <w:b/>
        </w:rPr>
        <w:t xml:space="preserve">Предупреждение! </w:t>
      </w:r>
      <w:r>
        <w:t>В случае несанкционированного воздействия, приводящего к нарушению (повреждению/срабатыванию) антимагнитной пломбы, либо ее подмены или подделки наступает ответственность в соответствии с законодательством.</w:t>
      </w:r>
    </w:p>
    <w:p w:rsidR="00DD3CA4" w:rsidRDefault="003B769F">
      <w:pPr>
        <w:pStyle w:val="a4"/>
        <w:numPr>
          <w:ilvl w:val="0"/>
          <w:numId w:val="1"/>
        </w:numPr>
        <w:tabs>
          <w:tab w:val="left" w:pos="404"/>
        </w:tabs>
        <w:ind w:right="123" w:firstLine="0"/>
        <w:jc w:val="both"/>
      </w:pPr>
      <w:r>
        <w:t>В</w:t>
      </w:r>
      <w:r>
        <w:t>ладелец квартиры о мерах предосторожности по отношению к установленной антимагнитной пломбе</w:t>
      </w:r>
      <w:r>
        <w:rPr>
          <w:spacing w:val="-2"/>
        </w:rPr>
        <w:t xml:space="preserve"> </w:t>
      </w:r>
      <w:r>
        <w:t>предупрежден.</w:t>
      </w:r>
    </w:p>
    <w:p w:rsidR="00DD3CA4" w:rsidRDefault="003B769F">
      <w:pPr>
        <w:pStyle w:val="a4"/>
        <w:numPr>
          <w:ilvl w:val="0"/>
          <w:numId w:val="1"/>
        </w:numPr>
        <w:tabs>
          <w:tab w:val="left" w:pos="370"/>
        </w:tabs>
        <w:spacing w:line="265" w:lineRule="exact"/>
        <w:ind w:left="369" w:hanging="258"/>
        <w:jc w:val="both"/>
      </w:pPr>
      <w:r>
        <w:t>Настоящий акт составлен в двух экземплярах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меющих одинаковую юридическую</w:t>
      </w:r>
      <w:r>
        <w:rPr>
          <w:spacing w:val="-15"/>
        </w:rPr>
        <w:t xml:space="preserve"> </w:t>
      </w:r>
      <w:r>
        <w:t>силу.</w:t>
      </w:r>
    </w:p>
    <w:p w:rsidR="00DD3CA4" w:rsidRDefault="003B769F">
      <w:pPr>
        <w:pStyle w:val="a3"/>
        <w:spacing w:before="1"/>
        <w:ind w:right="122"/>
      </w:pPr>
      <w:r>
        <w:t>Один экземпляр передан владельцу квартиры, второй - представителю экс</w:t>
      </w:r>
      <w:r>
        <w:t>плуатирующей (</w:t>
      </w:r>
      <w:proofErr w:type="spellStart"/>
      <w:r>
        <w:t>энергоснабжающей</w:t>
      </w:r>
      <w:proofErr w:type="spellEnd"/>
      <w:r>
        <w:t>) организации.</w:t>
      </w:r>
    </w:p>
    <w:p w:rsidR="00DD3CA4" w:rsidRDefault="00DD3CA4">
      <w:pPr>
        <w:pStyle w:val="a3"/>
        <w:spacing w:before="8"/>
        <w:ind w:left="0"/>
        <w:jc w:val="left"/>
        <w:rPr>
          <w:sz w:val="13"/>
        </w:rPr>
      </w:pPr>
    </w:p>
    <w:p w:rsidR="00DD3CA4" w:rsidRDefault="00DD3CA4">
      <w:pPr>
        <w:rPr>
          <w:sz w:val="13"/>
        </w:rPr>
        <w:sectPr w:rsidR="00DD3CA4">
          <w:type w:val="continuous"/>
          <w:pgSz w:w="11910" w:h="16840"/>
          <w:pgMar w:top="180" w:right="300" w:bottom="280" w:left="1020" w:header="720" w:footer="720" w:gutter="0"/>
          <w:cols w:space="720"/>
        </w:sectPr>
      </w:pPr>
    </w:p>
    <w:p w:rsidR="00DD3CA4" w:rsidRDefault="003B769F">
      <w:pPr>
        <w:pStyle w:val="a3"/>
        <w:spacing w:before="101"/>
        <w:jc w:val="left"/>
      </w:pPr>
      <w:r>
        <w:lastRenderedPageBreak/>
        <w:t>Владелец квартиры</w:t>
      </w:r>
    </w:p>
    <w:p w:rsidR="00DD3CA4" w:rsidRDefault="003B769F">
      <w:pPr>
        <w:tabs>
          <w:tab w:val="left" w:pos="1964"/>
          <w:tab w:val="left" w:pos="5358"/>
        </w:tabs>
        <w:spacing w:before="161"/>
        <w:ind w:right="111"/>
        <w:jc w:val="center"/>
        <w:rPr>
          <w:sz w:val="16"/>
        </w:rPr>
      </w:pPr>
      <w:r>
        <w:br w:type="column"/>
      </w:r>
      <w:r>
        <w:rPr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</w:p>
    <w:p w:rsidR="00DD3CA4" w:rsidRDefault="003B769F">
      <w:pPr>
        <w:tabs>
          <w:tab w:val="left" w:pos="1900"/>
        </w:tabs>
        <w:spacing w:before="124"/>
        <w:ind w:right="158"/>
        <w:jc w:val="center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 подписи,</w:t>
      </w:r>
      <w:r>
        <w:rPr>
          <w:spacing w:val="-2"/>
          <w:sz w:val="14"/>
        </w:rPr>
        <w:t xml:space="preserve"> </w:t>
      </w:r>
      <w:r>
        <w:rPr>
          <w:sz w:val="14"/>
        </w:rPr>
        <w:t>Ф.И.О.)</w:t>
      </w:r>
    </w:p>
    <w:p w:rsidR="00DD3CA4" w:rsidRDefault="00DD3CA4">
      <w:pPr>
        <w:jc w:val="center"/>
        <w:rPr>
          <w:sz w:val="14"/>
        </w:rPr>
        <w:sectPr w:rsidR="00DD3CA4">
          <w:type w:val="continuous"/>
          <w:pgSz w:w="11910" w:h="16840"/>
          <w:pgMar w:top="180" w:right="300" w:bottom="280" w:left="1020" w:header="720" w:footer="720" w:gutter="0"/>
          <w:cols w:num="2" w:space="720" w:equalWidth="0">
            <w:col w:w="2156" w:space="2666"/>
            <w:col w:w="5768"/>
          </w:cols>
        </w:sectPr>
      </w:pPr>
    </w:p>
    <w:p w:rsidR="00DD3CA4" w:rsidRDefault="00DD3CA4">
      <w:pPr>
        <w:pStyle w:val="a3"/>
        <w:spacing w:before="5"/>
        <w:ind w:left="0"/>
        <w:jc w:val="left"/>
        <w:rPr>
          <w:sz w:val="12"/>
        </w:rPr>
      </w:pPr>
    </w:p>
    <w:p w:rsidR="00DD3CA4" w:rsidRDefault="003B769F">
      <w:pPr>
        <w:pStyle w:val="a3"/>
        <w:tabs>
          <w:tab w:val="left" w:pos="6920"/>
          <w:tab w:val="left" w:pos="10308"/>
        </w:tabs>
        <w:spacing w:before="101"/>
        <w:rPr>
          <w:sz w:val="16"/>
        </w:rPr>
      </w:pPr>
      <w:r>
        <w:t>Представитель</w:t>
      </w:r>
      <w:r>
        <w:rPr>
          <w:spacing w:val="-4"/>
        </w:rPr>
        <w:t xml:space="preserve"> </w:t>
      </w:r>
      <w:r>
        <w:t>эксплуатирующей</w:t>
      </w:r>
      <w:r>
        <w:rPr>
          <w:spacing w:val="-6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</w:p>
    <w:p w:rsidR="00DD3CA4" w:rsidRDefault="003B769F">
      <w:pPr>
        <w:tabs>
          <w:tab w:val="left" w:pos="7539"/>
        </w:tabs>
        <w:spacing w:before="109"/>
        <w:ind w:left="5639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 подписи,</w:t>
      </w:r>
      <w:r>
        <w:rPr>
          <w:spacing w:val="-2"/>
          <w:sz w:val="14"/>
        </w:rPr>
        <w:t xml:space="preserve"> </w:t>
      </w:r>
      <w:r>
        <w:rPr>
          <w:sz w:val="14"/>
        </w:rPr>
        <w:t>Ф.И.О.)</w:t>
      </w:r>
    </w:p>
    <w:p w:rsidR="00DD3CA4" w:rsidRDefault="00DD3CA4">
      <w:pPr>
        <w:pStyle w:val="a3"/>
        <w:ind w:left="0"/>
        <w:jc w:val="left"/>
        <w:rPr>
          <w:sz w:val="19"/>
        </w:rPr>
      </w:pPr>
    </w:p>
    <w:p w:rsidR="00DD3CA4" w:rsidRDefault="003B769F">
      <w:pPr>
        <w:spacing w:before="1"/>
        <w:ind w:left="112" w:right="121"/>
        <w:jc w:val="both"/>
        <w:rPr>
          <w:sz w:val="20"/>
        </w:rPr>
      </w:pPr>
      <w:r>
        <w:rPr>
          <w:b/>
          <w:sz w:val="20"/>
        </w:rPr>
        <w:t xml:space="preserve">Меры предосторожности! </w:t>
      </w:r>
      <w:r>
        <w:rPr>
          <w:sz w:val="20"/>
        </w:rPr>
        <w:t xml:space="preserve">Не следует пытаться снять пломбу-наклейку. </w:t>
      </w:r>
      <w:proofErr w:type="gramStart"/>
      <w:r>
        <w:rPr>
          <w:sz w:val="20"/>
        </w:rPr>
        <w:t>Не следует подносить близко к индикатору магнитного поля (ближе 10 см) любые источники постоянного магнитного поля, которыми могут быть магниты, в т. ч. находящиеся в чехлах, держателях, нас</w:t>
      </w:r>
      <w:r>
        <w:rPr>
          <w:sz w:val="20"/>
        </w:rPr>
        <w:t xml:space="preserve">адках, переходниках, браслетах, громкоговорителях телефонов, телевизоров, акустических колонок и т.д., а также любые металлические предметы (отвертки, плоскогубцы, кусачки, канцелярские ножи, ножницы, биты </w:t>
      </w:r>
      <w:proofErr w:type="spellStart"/>
      <w:r>
        <w:rPr>
          <w:sz w:val="20"/>
        </w:rPr>
        <w:t>шуруповертов</w:t>
      </w:r>
      <w:proofErr w:type="spellEnd"/>
      <w:r>
        <w:rPr>
          <w:sz w:val="20"/>
        </w:rPr>
        <w:t xml:space="preserve"> и т.д.), которые ранее соприкасались </w:t>
      </w:r>
      <w:r>
        <w:rPr>
          <w:sz w:val="20"/>
        </w:rPr>
        <w:t>с магнитами и</w:t>
      </w:r>
      <w:proofErr w:type="gramEnd"/>
      <w:r>
        <w:rPr>
          <w:sz w:val="20"/>
        </w:rPr>
        <w:t xml:space="preserve"> в результате чего они могли сами намагнититься и стать источниками магнитного поля.</w:t>
      </w:r>
    </w:p>
    <w:p w:rsidR="00DD3CA4" w:rsidRDefault="003B769F">
      <w:pPr>
        <w:spacing w:before="144"/>
        <w:ind w:left="112" w:right="121"/>
        <w:jc w:val="both"/>
        <w:rPr>
          <w:b/>
          <w:sz w:val="20"/>
        </w:rPr>
      </w:pPr>
      <w:r>
        <w:rPr>
          <w:b/>
          <w:sz w:val="20"/>
        </w:rPr>
        <w:t>Основные признаки нарушения (повреждения и/или срабатывания) установленной антимагнитной пломбы*:</w:t>
      </w:r>
    </w:p>
    <w:p w:rsidR="00DD3CA4" w:rsidRDefault="003B769F">
      <w:pPr>
        <w:pStyle w:val="a4"/>
        <w:numPr>
          <w:ilvl w:val="1"/>
          <w:numId w:val="1"/>
        </w:numPr>
        <w:tabs>
          <w:tab w:val="left" w:pos="680"/>
        </w:tabs>
        <w:ind w:right="120" w:firstLine="274"/>
        <w:rPr>
          <w:sz w:val="20"/>
        </w:rPr>
      </w:pPr>
      <w:proofErr w:type="gramStart"/>
      <w:r>
        <w:rPr>
          <w:sz w:val="20"/>
        </w:rPr>
        <w:t>нарушение (повреждение) целостности пломбы-наклейки (деформация, разрывы, порезы, замятия), следы клея, краски, скотча, наличие посторонних предметов/материалов, проявления индикаторной</w:t>
      </w:r>
      <w:r>
        <w:rPr>
          <w:spacing w:val="8"/>
          <w:sz w:val="20"/>
        </w:rPr>
        <w:t xml:space="preserve"> </w:t>
      </w:r>
      <w:r>
        <w:rPr>
          <w:sz w:val="20"/>
        </w:rPr>
        <w:t>надписи</w:t>
      </w:r>
      <w:proofErr w:type="gramEnd"/>
    </w:p>
    <w:p w:rsidR="00DD3CA4" w:rsidRDefault="003B769F">
      <w:pPr>
        <w:spacing w:line="241" w:lineRule="exact"/>
        <w:ind w:left="112"/>
        <w:jc w:val="both"/>
        <w:rPr>
          <w:sz w:val="20"/>
        </w:rPr>
      </w:pPr>
      <w:r>
        <w:rPr>
          <w:sz w:val="20"/>
        </w:rPr>
        <w:t xml:space="preserve">«OPENED! ВСКРЫТО! СИЛТЭК SILTECH», проявления </w:t>
      </w:r>
      <w:proofErr w:type="spellStart"/>
      <w:r>
        <w:rPr>
          <w:sz w:val="20"/>
        </w:rPr>
        <w:t>термохромного</w:t>
      </w:r>
      <w:proofErr w:type="spellEnd"/>
      <w:r>
        <w:rPr>
          <w:sz w:val="20"/>
        </w:rPr>
        <w:t xml:space="preserve"> ри</w:t>
      </w:r>
      <w:r>
        <w:rPr>
          <w:sz w:val="20"/>
        </w:rPr>
        <w:t>сунка;</w:t>
      </w:r>
    </w:p>
    <w:p w:rsidR="00DD3CA4" w:rsidRDefault="003B769F">
      <w:pPr>
        <w:pStyle w:val="a4"/>
        <w:numPr>
          <w:ilvl w:val="1"/>
          <w:numId w:val="1"/>
        </w:numPr>
        <w:tabs>
          <w:tab w:val="left" w:pos="680"/>
        </w:tabs>
        <w:ind w:right="123" w:firstLine="274"/>
        <w:rPr>
          <w:sz w:val="20"/>
        </w:rPr>
      </w:pPr>
      <w:proofErr w:type="gramStart"/>
      <w:r>
        <w:rPr>
          <w:sz w:val="20"/>
        </w:rPr>
        <w:t>не соответствие идентификационного номера пломбы-наклейки с указанным в акте (журнале), типа, формы, размеров, цвета (не однородность), маркировки 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образцом;</w:t>
      </w:r>
      <w:proofErr w:type="gramEnd"/>
    </w:p>
    <w:p w:rsidR="00DD3CA4" w:rsidRDefault="003B769F">
      <w:pPr>
        <w:pStyle w:val="a4"/>
        <w:numPr>
          <w:ilvl w:val="1"/>
          <w:numId w:val="1"/>
        </w:numPr>
        <w:tabs>
          <w:tab w:val="left" w:pos="680"/>
        </w:tabs>
        <w:spacing w:line="241" w:lineRule="exact"/>
        <w:ind w:left="679" w:hanging="294"/>
        <w:rPr>
          <w:sz w:val="20"/>
        </w:rPr>
      </w:pPr>
      <w:r>
        <w:rPr>
          <w:sz w:val="20"/>
        </w:rPr>
        <w:t>нарушение (повреждение) целостности индикатора магнитного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поля;</w:t>
      </w:r>
    </w:p>
    <w:p w:rsidR="00DD3CA4" w:rsidRDefault="003B769F">
      <w:pPr>
        <w:pStyle w:val="a4"/>
        <w:numPr>
          <w:ilvl w:val="1"/>
          <w:numId w:val="1"/>
        </w:numPr>
        <w:tabs>
          <w:tab w:val="left" w:pos="680"/>
        </w:tabs>
        <w:spacing w:before="1"/>
        <w:ind w:right="127" w:firstLine="274"/>
        <w:rPr>
          <w:sz w:val="20"/>
        </w:rPr>
      </w:pPr>
      <w:r>
        <w:rPr>
          <w:sz w:val="20"/>
        </w:rPr>
        <w:t>хотя бы частичное потемнен</w:t>
      </w:r>
      <w:r>
        <w:rPr>
          <w:sz w:val="20"/>
        </w:rPr>
        <w:t>ие поверхности индикатора, либо полное потемнение вплоть до исчезновения 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изображения.</w:t>
      </w:r>
    </w:p>
    <w:p w:rsidR="00DD3CA4" w:rsidRDefault="00DD3CA4">
      <w:pPr>
        <w:pStyle w:val="a3"/>
        <w:spacing w:before="1"/>
        <w:ind w:left="0"/>
        <w:jc w:val="left"/>
        <w:rPr>
          <w:sz w:val="24"/>
        </w:rPr>
      </w:pPr>
    </w:p>
    <w:p w:rsidR="00DD3CA4" w:rsidRDefault="003B769F">
      <w:pPr>
        <w:ind w:left="112"/>
        <w:jc w:val="both"/>
        <w:rPr>
          <w:sz w:val="20"/>
        </w:rPr>
      </w:pPr>
      <w:r>
        <w:rPr>
          <w:sz w:val="20"/>
        </w:rPr>
        <w:t>*- подробнее - см. Инструкцию по эксплуатации пломбы-наклейки с индикатором магнитного поля.</w:t>
      </w:r>
    </w:p>
    <w:sectPr w:rsidR="00DD3CA4">
      <w:type w:val="continuous"/>
      <w:pgSz w:w="11910" w:h="16840"/>
      <w:pgMar w:top="1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3B8"/>
    <w:multiLevelType w:val="hybridMultilevel"/>
    <w:tmpl w:val="24FE7EDE"/>
    <w:lvl w:ilvl="0" w:tplc="726E4BB6">
      <w:start w:val="1"/>
      <w:numFmt w:val="decimal"/>
      <w:lvlText w:val="%1."/>
      <w:lvlJc w:val="left"/>
      <w:pPr>
        <w:ind w:left="112" w:hanging="29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en-US" w:bidi="ar-SA"/>
      </w:rPr>
    </w:lvl>
    <w:lvl w:ilvl="1" w:tplc="F97CA8FE">
      <w:start w:val="1"/>
      <w:numFmt w:val="decimal"/>
      <w:lvlText w:val="%2."/>
      <w:lvlJc w:val="left"/>
      <w:pPr>
        <w:ind w:left="112" w:hanging="29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 w:tplc="83D05CB0">
      <w:numFmt w:val="bullet"/>
      <w:lvlText w:val="•"/>
      <w:lvlJc w:val="left"/>
      <w:pPr>
        <w:ind w:left="2213" w:hanging="293"/>
      </w:pPr>
      <w:rPr>
        <w:rFonts w:hint="default"/>
        <w:lang w:val="ru-RU" w:eastAsia="en-US" w:bidi="ar-SA"/>
      </w:rPr>
    </w:lvl>
    <w:lvl w:ilvl="3" w:tplc="3FC61FA2">
      <w:numFmt w:val="bullet"/>
      <w:lvlText w:val="•"/>
      <w:lvlJc w:val="left"/>
      <w:pPr>
        <w:ind w:left="3259" w:hanging="293"/>
      </w:pPr>
      <w:rPr>
        <w:rFonts w:hint="default"/>
        <w:lang w:val="ru-RU" w:eastAsia="en-US" w:bidi="ar-SA"/>
      </w:rPr>
    </w:lvl>
    <w:lvl w:ilvl="4" w:tplc="FA3A30CA">
      <w:numFmt w:val="bullet"/>
      <w:lvlText w:val="•"/>
      <w:lvlJc w:val="left"/>
      <w:pPr>
        <w:ind w:left="4306" w:hanging="293"/>
      </w:pPr>
      <w:rPr>
        <w:rFonts w:hint="default"/>
        <w:lang w:val="ru-RU" w:eastAsia="en-US" w:bidi="ar-SA"/>
      </w:rPr>
    </w:lvl>
    <w:lvl w:ilvl="5" w:tplc="0FC42B64">
      <w:numFmt w:val="bullet"/>
      <w:lvlText w:val="•"/>
      <w:lvlJc w:val="left"/>
      <w:pPr>
        <w:ind w:left="5353" w:hanging="293"/>
      </w:pPr>
      <w:rPr>
        <w:rFonts w:hint="default"/>
        <w:lang w:val="ru-RU" w:eastAsia="en-US" w:bidi="ar-SA"/>
      </w:rPr>
    </w:lvl>
    <w:lvl w:ilvl="6" w:tplc="0EE6097A">
      <w:numFmt w:val="bullet"/>
      <w:lvlText w:val="•"/>
      <w:lvlJc w:val="left"/>
      <w:pPr>
        <w:ind w:left="6399" w:hanging="293"/>
      </w:pPr>
      <w:rPr>
        <w:rFonts w:hint="default"/>
        <w:lang w:val="ru-RU" w:eastAsia="en-US" w:bidi="ar-SA"/>
      </w:rPr>
    </w:lvl>
    <w:lvl w:ilvl="7" w:tplc="CFC660F6">
      <w:numFmt w:val="bullet"/>
      <w:lvlText w:val="•"/>
      <w:lvlJc w:val="left"/>
      <w:pPr>
        <w:ind w:left="7446" w:hanging="293"/>
      </w:pPr>
      <w:rPr>
        <w:rFonts w:hint="default"/>
        <w:lang w:val="ru-RU" w:eastAsia="en-US" w:bidi="ar-SA"/>
      </w:rPr>
    </w:lvl>
    <w:lvl w:ilvl="8" w:tplc="485411CC">
      <w:numFmt w:val="bullet"/>
      <w:lvlText w:val="•"/>
      <w:lvlJc w:val="left"/>
      <w:pPr>
        <w:ind w:left="849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3CA4"/>
    <w:rsid w:val="003B769F"/>
    <w:rsid w:val="00D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right="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 w:firstLine="27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Emphasis"/>
    <w:basedOn w:val="a0"/>
    <w:uiPriority w:val="19"/>
    <w:qFormat/>
    <w:rsid w:val="003B76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опломбировки и ввода в эксплуатацию</dc:title>
  <dc:creator>eXe</dc:creator>
  <cp:lastModifiedBy>User</cp:lastModifiedBy>
  <cp:revision>3</cp:revision>
  <dcterms:created xsi:type="dcterms:W3CDTF">2021-01-19T09:46:00Z</dcterms:created>
  <dcterms:modified xsi:type="dcterms:W3CDTF">2021-01-19T09:47:00Z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